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8" w:name="datenschutzerklärung"/>
    <w:p>
      <w:pPr>
        <w:pStyle w:val="Heading1"/>
      </w:pPr>
      <w:r>
        <w:t xml:space="preserve">Datenschutzerklärung</w:t>
      </w:r>
    </w:p>
    <w:p>
      <w:pPr>
        <w:pStyle w:val="FirstParagraph"/>
      </w:pPr>
      <w:r>
        <w:t xml:space="preserve">{#datenschutzerklärung .doc-title}</w:t>
      </w:r>
    </w:p>
    <w:p>
      <w:pPr>
        <w:pStyle w:val="BodyText"/>
      </w:pPr>
      <w:r>
        <w:t xml:space="preserve">Rechtsgrundlage: Art. 13 DSGVO, § 165 Abs. 3 TKG 2021 (Österreich), EU AI Act (Verordnung (EU) 2024/1689)</w:t>
      </w:r>
    </w:p>
    <w:bookmarkStart w:id="21" w:name="X11cc781bdf1dd4d0cbc17a9d6cb0f7b22443d45"/>
    <w:p>
      <w:pPr>
        <w:pStyle w:val="Heading2"/>
      </w:pPr>
      <w:r>
        <w:t xml:space="preserve">Verantwortlicher</w:t>
      </w:r>
      <w:r>
        <w:t xml:space="preserve"> </w:t>
      </w:r>
      <w:r>
        <w:t xml:space="preserve">(Art. 13 Abs. 1 lit. a DSGVO)</w:t>
      </w:r>
    </w:p>
    <w:p>
      <w:pPr>
        <w:pStyle w:val="FirstParagraph"/>
      </w:pPr>
      <w:r>
        <w:t xml:space="preserve">Gerald Hofbauer · Ferry Sehergasse 10/20 · 2020 Hollabrunn, Österreich</w:t>
      </w:r>
      <w:r>
        <w:br/>
      </w:r>
      <w:r>
        <w:t xml:space="preserve">E-Mail:</w:t>
      </w:r>
      <w:r>
        <w:t xml:space="preserve"> </w:t>
      </w:r>
      <w:hyperlink r:id="rId20">
        <w:r>
          <w:rPr>
            <w:rStyle w:val="Hyperlink"/>
          </w:rPr>
          <w:t xml:space="preserve">info@geraldhofbauer.net</w:t>
        </w:r>
      </w:hyperlink>
    </w:p>
    <w:bookmarkEnd w:id="21"/>
    <w:bookmarkStart w:id="22" w:name="datenschutzbeauftragter-art.-37-dsgvo"/>
    <w:p>
      <w:pPr>
        <w:pStyle w:val="Heading2"/>
      </w:pPr>
      <w:r>
        <w:t xml:space="preserve">Datenschutzbeauftragter</w:t>
      </w:r>
      <w:r>
        <w:t xml:space="preserve"> </w:t>
      </w:r>
      <w:r>
        <w:t xml:space="preserve">(Art. 37 DSGVO)</w:t>
      </w:r>
    </w:p>
    <w:p>
      <w:pPr>
        <w:pStyle w:val="FirstParagraph"/>
      </w:pPr>
      <w:r>
        <w:t xml:space="preserve">Nicht benannt. Nicht verpflichtend: unter 250 Mitarbeiter, keine</w:t>
      </w:r>
      <w:r>
        <w:t xml:space="preserve"> </w:t>
      </w:r>
      <w:r>
        <w:t xml:space="preserve">systematische Verarbeitung besonderer Datenkategorien (Art. 9 DSGVO).</w:t>
      </w:r>
    </w:p>
    <w:bookmarkEnd w:id="22"/>
    <w:bookmarkStart w:id="24" w:name="X8b2719aa960c0a7b64e8800833f84e2a36d4ef0"/>
    <w:p>
      <w:pPr>
        <w:pStyle w:val="Heading2"/>
      </w:pPr>
      <w:r>
        <w:t xml:space="preserve">Aufsichtsbehörde</w:t>
      </w:r>
      <w:r>
        <w:t xml:space="preserve"> </w:t>
      </w:r>
      <w:r>
        <w:t xml:space="preserve">(Art. 13 Abs. 2 lit. d, Art. 77 DSGVO)</w:t>
      </w:r>
    </w:p>
    <w:p>
      <w:pPr>
        <w:pStyle w:val="FirstParagraph"/>
      </w:pPr>
      <w:r>
        <w:t xml:space="preserve">Österreichische Datenschutzbehörde (DSB), Wickenburggasse 8, 1080 Wien,</w:t>
      </w:r>
      <w:r>
        <w:t xml:space="preserve"> </w:t>
      </w:r>
      <w:hyperlink r:id="rId23">
        <w:r>
          <w:rPr>
            <w:rStyle w:val="Hyperlink"/>
          </w:rPr>
          <w:t xml:space="preserve">www.dsb.gv.at</w:t>
        </w:r>
      </w:hyperlink>
    </w:p>
    <w:bookmarkEnd w:id="24"/>
    <w:bookmarkStart w:id="25" w:name="grundsätzliches"/>
    <w:p>
      <w:pPr>
        <w:pStyle w:val="Heading2"/>
      </w:pPr>
      <w:r>
        <w:t xml:space="preserve">Grundsätzliches</w:t>
      </w:r>
    </w:p>
    <w:p>
      <w:pPr>
        <w:pStyle w:val="FirstParagraph"/>
      </w:pPr>
      <w:r>
        <w:t xml:space="preserve">Diese Datenschutzerklärung informiert gemäß Art. 13 DSGVO über die</w:t>
      </w:r>
      <w:r>
        <w:t xml:space="preserve"> </w:t>
      </w:r>
      <w:r>
        <w:t xml:space="preserve">Verarbeitung personenbezogener Daten (Art. 4 Nr. 1 DSGVO) bei der</w:t>
      </w:r>
      <w:r>
        <w:t xml:space="preserve"> </w:t>
      </w:r>
      <w:r>
        <w:t xml:space="preserve">Nutzung der App</w:t>
      </w:r>
      <w:r>
        <w:t xml:space="preserve"> </w:t>
      </w:r>
      <w:r>
        <w:rPr>
          <w:i/>
          <w:iCs/>
        </w:rPr>
        <w:t xml:space="preserve">Sleep by GH</w:t>
      </w:r>
      <w:r>
        <w:t xml:space="preserve">.</w:t>
      </w:r>
    </w:p>
    <w:bookmarkEnd w:id="25"/>
    <w:bookmarkStart w:id="41" w:name="verarbeitungstätigkeiten"/>
    <w:p>
      <w:pPr>
        <w:pStyle w:val="Heading2"/>
      </w:pPr>
      <w:r>
        <w:t xml:space="preserve">Verarbeitungstätigkeiten</w:t>
      </w:r>
    </w:p>
    <w:bookmarkStart w:id="26" w:name="konto-erstellung-und-anmeldung"/>
    <w:p>
      <w:pPr>
        <w:pStyle w:val="Heading3"/>
      </w:pPr>
      <w:r>
        <w:t xml:space="preserve">3.1 Konto-Erstellung und Anmeldung</w:t>
      </w:r>
    </w:p>
    <w:p>
      <w:pPr>
        <w:pStyle w:val="FirstParagraph"/>
      </w:pPr>
      <w:r>
        <w:rPr>
          <w:b/>
          <w:bCs/>
        </w:rPr>
        <w:t xml:space="preserve">Daten:</w:t>
      </w:r>
      <w:r>
        <w:t xml:space="preserve"> </w:t>
      </w:r>
      <w:r>
        <w:t xml:space="preserve">E-Mail, Passwort (verschlüsselt), optional Name  · </w:t>
      </w:r>
      <w:r>
        <w:t xml:space="preserve"> </w:t>
      </w:r>
      <w:r>
        <w:rPr>
          <w:b/>
          <w:bCs/>
        </w:rPr>
        <w:t xml:space="preserve">Rechtsgrundlage:</w:t>
      </w:r>
      <w:r>
        <w:t xml:space="preserve"> </w:t>
      </w:r>
      <w:r>
        <w:t xml:space="preserve">Art. 6 Abs. 1 lit. b DSGVO  · </w:t>
      </w:r>
      <w:r>
        <w:t xml:space="preserve"> </w:t>
      </w:r>
      <w:r>
        <w:rPr>
          <w:b/>
          <w:bCs/>
        </w:rPr>
        <w:t xml:space="preserve">Speicherdauer:</w:t>
      </w:r>
      <w:r>
        <w:t xml:space="preserve"> </w:t>
      </w:r>
      <w:r>
        <w:t xml:space="preserve">bis Kontolöschung</w:t>
      </w:r>
    </w:p>
    <w:bookmarkEnd w:id="26"/>
    <w:bookmarkStart w:id="28" w:name="anmeldung-mit-google"/>
    <w:p>
      <w:pPr>
        <w:pStyle w:val="Heading3"/>
      </w:pPr>
      <w:r>
        <w:t xml:space="preserve">3.2 Anmeldung mit Google</w:t>
      </w:r>
    </w:p>
    <w:p>
      <w:pPr>
        <w:pStyle w:val="FirstParagraph"/>
      </w:pPr>
      <w:r>
        <w:rPr>
          <w:b/>
          <w:bCs/>
        </w:rPr>
        <w:t xml:space="preserve">Daten:</w:t>
      </w:r>
      <w:r>
        <w:t xml:space="preserve"> </w:t>
      </w:r>
      <w:r>
        <w:t xml:space="preserve">E-Mail, Name  · </w:t>
      </w:r>
      <w:r>
        <w:t xml:space="preserve"> </w:t>
      </w:r>
      <w:r>
        <w:rPr>
          <w:b/>
          <w:bCs/>
        </w:rPr>
        <w:t xml:space="preserve">Anbieter:</w:t>
      </w:r>
      <w:r>
        <w:t xml:space="preserve"> </w:t>
      </w:r>
      <w:r>
        <w:t xml:space="preserve">Google LLC, USA  · </w:t>
      </w:r>
      <w:r>
        <w:t xml:space="preserve"> </w:t>
      </w:r>
      <w:r>
        <w:rPr>
          <w:b/>
          <w:bCs/>
        </w:rPr>
        <w:t xml:space="preserve">RGL:</w:t>
      </w:r>
      <w:r>
        <w:t xml:space="preserve"> </w:t>
      </w:r>
      <w:r>
        <w:t xml:space="preserve">Art. 6 Abs. 1 lit. b DSGVO  · </w:t>
      </w:r>
      <w:r>
        <w:t xml:space="preserve"> </w:t>
      </w:r>
      <w:r>
        <w:rPr>
          <w:b/>
          <w:bCs/>
        </w:rPr>
        <w:t xml:space="preserve">Transfer:</w:t>
      </w:r>
      <w:r>
        <w:t xml:space="preserve"> </w:t>
      </w:r>
      <w:r>
        <w:t xml:space="preserve">EU-US Data Privacy</w:t>
      </w:r>
      <w:r>
        <w:t xml:space="preserve"> </w:t>
      </w:r>
      <w:r>
        <w:t xml:space="preserve">Framework (Art. 45 DSGVO, Beschluss 10.07.2023)  · </w:t>
      </w:r>
      <w:r>
        <w:t xml:space="preserve"> </w:t>
      </w:r>
      <w:hyperlink r:id="rId27">
        <w:r>
          <w:rPr>
            <w:rStyle w:val="Hyperlink"/>
          </w:rPr>
          <w:t xml:space="preserve">DSE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Google</w:t>
        </w:r>
      </w:hyperlink>
    </w:p>
    <w:bookmarkEnd w:id="28"/>
    <w:bookmarkStart w:id="30" w:name="anmeldung-mit-apple"/>
    <w:p>
      <w:pPr>
        <w:pStyle w:val="Heading3"/>
      </w:pPr>
      <w:r>
        <w:t xml:space="preserve">3.3 Anmeldung mit Apple</w:t>
      </w:r>
    </w:p>
    <w:p>
      <w:pPr>
        <w:pStyle w:val="FirstParagraph"/>
      </w:pPr>
      <w:r>
        <w:rPr>
          <w:b/>
          <w:bCs/>
        </w:rPr>
        <w:t xml:space="preserve">Daten:</w:t>
      </w:r>
      <w:r>
        <w:t xml:space="preserve"> </w:t>
      </w:r>
      <w:r>
        <w:t xml:space="preserve">E-Mail (optional anonymisiert), Name  · </w:t>
      </w:r>
      <w:r>
        <w:t xml:space="preserve"> </w:t>
      </w:r>
      <w:r>
        <w:rPr>
          <w:b/>
          <w:bCs/>
        </w:rPr>
        <w:t xml:space="preserve">Anbieter:</w:t>
      </w:r>
      <w:r>
        <w:t xml:space="preserve"> </w:t>
      </w:r>
      <w:r>
        <w:t xml:space="preserve">Apple</w:t>
      </w:r>
      <w:r>
        <w:t xml:space="preserve"> </w:t>
      </w:r>
      <w:r>
        <w:t xml:space="preserve">Inc., USA  · </w:t>
      </w:r>
      <w:r>
        <w:t xml:space="preserve"> </w:t>
      </w:r>
      <w:r>
        <w:rPr>
          <w:b/>
          <w:bCs/>
        </w:rPr>
        <w:t xml:space="preserve">RGL:</w:t>
      </w:r>
      <w:r>
        <w:t xml:space="preserve"> </w:t>
      </w:r>
      <w:r>
        <w:t xml:space="preserve">Art. 6 Abs. 1 lit. b DSGVO  · </w:t>
      </w:r>
      <w:r>
        <w:t xml:space="preserve"> </w:t>
      </w:r>
      <w:r>
        <w:rPr>
          <w:b/>
          <w:bCs/>
        </w:rPr>
        <w:t xml:space="preserve">Transfer:</w:t>
      </w:r>
      <w:r>
        <w:t xml:space="preserve"> </w:t>
      </w:r>
      <w:r>
        <w:t xml:space="preserve">Standardvertragsklauseln (Art. 46 Abs. 2 lit. c DSGVO)  · </w:t>
      </w:r>
      <w:r>
        <w:t xml:space="preserve"> </w:t>
      </w:r>
      <w:hyperlink r:id="rId29">
        <w:r>
          <w:rPr>
            <w:rStyle w:val="Hyperlink"/>
          </w:rPr>
          <w:t xml:space="preserve">DSE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Apple</w:t>
        </w:r>
      </w:hyperlink>
    </w:p>
    <w:bookmarkEnd w:id="30"/>
    <w:bookmarkStart w:id="32" w:name="X1451400c61a8aa57239a36519c619bd4ed9a00d"/>
    <w:p>
      <w:pPr>
        <w:pStyle w:val="Heading3"/>
      </w:pPr>
      <w:r>
        <w:t xml:space="preserve">3.4 KI-Geschichtengenerierung (Anthropic Claude)</w:t>
      </w:r>
    </w:p>
    <w:p>
      <w:pPr>
        <w:pStyle w:val="FirstParagraph"/>
      </w:pPr>
      <w:r>
        <w:rPr>
          <w:b/>
          <w:bCs/>
        </w:rPr>
        <w:t xml:space="preserve">Daten:</w:t>
      </w:r>
      <w:r>
        <w:t xml:space="preserve"> </w:t>
      </w:r>
      <w:r>
        <w:t xml:space="preserve">Thementext, Erzählstil, Wikipedia/RSS-Inhalte (i.d.R. keine</w:t>
      </w:r>
      <w:r>
        <w:t xml:space="preserve"> </w:t>
      </w:r>
      <w:r>
        <w:t xml:space="preserve">personenbezogenen Daten)  · </w:t>
      </w:r>
      <w:r>
        <w:t xml:space="preserve"> </w:t>
      </w:r>
      <w:r>
        <w:rPr>
          <w:b/>
          <w:bCs/>
        </w:rPr>
        <w:t xml:space="preserve">Anbieter:</w:t>
      </w:r>
      <w:r>
        <w:t xml:space="preserve"> </w:t>
      </w:r>
      <w:r>
        <w:t xml:space="preserve">Anthropic PBC, USA  · </w:t>
      </w:r>
      <w:r>
        <w:t xml:space="preserve"> </w:t>
      </w:r>
      <w:r>
        <w:rPr>
          <w:b/>
          <w:bCs/>
        </w:rPr>
        <w:t xml:space="preserve">RGL:</w:t>
      </w:r>
      <w:r>
        <w:t xml:space="preserve"> </w:t>
      </w:r>
      <w:r>
        <w:t xml:space="preserve">Art. 6 Abs. 1 lit. b DSGVO  · </w:t>
      </w:r>
      <w:r>
        <w:t xml:space="preserve"> </w:t>
      </w:r>
      <w:r>
        <w:rPr>
          <w:b/>
          <w:bCs/>
        </w:rPr>
        <w:t xml:space="preserve">Transfer:</w:t>
      </w:r>
      <w:r>
        <w:t xml:space="preserve"> </w:t>
      </w:r>
      <w:r>
        <w:t xml:space="preserve">SCCs (Art. 46 Abs.</w:t>
      </w:r>
      <w:r>
        <w:t xml:space="preserve"> </w:t>
      </w:r>
      <w:r>
        <w:t xml:space="preserve">2 lit. c) + AVV (Art. 28 DSGVO)  · </w:t>
      </w:r>
      <w:r>
        <w:t xml:space="preserve"> </w:t>
      </w:r>
      <w:hyperlink r:id="rId31">
        <w:r>
          <w:rPr>
            <w:rStyle w:val="Hyperlink"/>
          </w:rPr>
          <w:t xml:space="preserve">DSE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Anthropic</w:t>
        </w:r>
      </w:hyperlink>
    </w:p>
    <w:bookmarkEnd w:id="32"/>
    <w:bookmarkStart w:id="34" w:name="text-to-speech-openai"/>
    <w:p>
      <w:pPr>
        <w:pStyle w:val="Heading3"/>
      </w:pPr>
      <w:r>
        <w:t xml:space="preserve">3.5 Text-to-Speech (OpenAI)</w:t>
      </w:r>
    </w:p>
    <w:p>
      <w:pPr>
        <w:pStyle w:val="FirstParagraph"/>
      </w:pPr>
      <w:r>
        <w:rPr>
          <w:b/>
          <w:bCs/>
        </w:rPr>
        <w:t xml:space="preserve">Daten:</w:t>
      </w:r>
      <w:r>
        <w:t xml:space="preserve"> </w:t>
      </w:r>
      <w:r>
        <w:t xml:space="preserve">Geschichtentext  · </w:t>
      </w:r>
      <w:r>
        <w:t xml:space="preserve"> </w:t>
      </w:r>
      <w:r>
        <w:rPr>
          <w:b/>
          <w:bCs/>
        </w:rPr>
        <w:t xml:space="preserve">Anbieter:</w:t>
      </w:r>
      <w:r>
        <w:t xml:space="preserve"> </w:t>
      </w:r>
      <w:r>
        <w:t xml:space="preserve">OpenAI L.L.C., USA  · </w:t>
      </w:r>
      <w:r>
        <w:t xml:space="preserve"> </w:t>
      </w:r>
      <w:r>
        <w:rPr>
          <w:b/>
          <w:bCs/>
        </w:rPr>
        <w:t xml:space="preserve">RGL:</w:t>
      </w:r>
      <w:r>
        <w:t xml:space="preserve"> </w:t>
      </w:r>
      <w:r>
        <w:t xml:space="preserve">Art. 6 Abs. 1 lit. b DSGVO  · </w:t>
      </w:r>
      <w:r>
        <w:t xml:space="preserve"> </w:t>
      </w:r>
      <w:r>
        <w:rPr>
          <w:b/>
          <w:bCs/>
        </w:rPr>
        <w:t xml:space="preserve">Transfer:</w:t>
      </w:r>
      <w:r>
        <w:t xml:space="preserve"> </w:t>
      </w:r>
      <w:r>
        <w:t xml:space="preserve">EU-US DPF (Art.</w:t>
      </w:r>
      <w:r>
        <w:t xml:space="preserve"> </w:t>
      </w:r>
      <w:r>
        <w:t xml:space="preserve">45) + SCCs (Art. 46)  · </w:t>
      </w:r>
      <w:r>
        <w:t xml:space="preserve"> </w:t>
      </w:r>
      <w:hyperlink r:id="rId33">
        <w:r>
          <w:rPr>
            <w:rStyle w:val="Hyperlink"/>
          </w:rPr>
          <w:t xml:space="preserve">DSE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OpenAI</w:t>
        </w:r>
      </w:hyperlink>
    </w:p>
    <w:bookmarkEnd w:id="34"/>
    <w:bookmarkStart w:id="36" w:name="abonnement-verwaltung-revenuecat"/>
    <w:p>
      <w:pPr>
        <w:pStyle w:val="Heading3"/>
      </w:pPr>
      <w:r>
        <w:t xml:space="preserve">3.6 Abonnement-Verwaltung (RevenueCat)</w:t>
      </w:r>
    </w:p>
    <w:p>
      <w:pPr>
        <w:pStyle w:val="FirstParagraph"/>
      </w:pPr>
      <w:r>
        <w:rPr>
          <w:b/>
          <w:bCs/>
        </w:rPr>
        <w:t xml:space="preserve">Daten:</w:t>
      </w:r>
      <w:r>
        <w:t xml:space="preserve"> </w:t>
      </w:r>
      <w:r>
        <w:t xml:space="preserve">Nutzer-ID, Abonnementstatus (keine Zahlungsdaten)  · </w:t>
      </w:r>
      <w:r>
        <w:t xml:space="preserve"> </w:t>
      </w:r>
      <w:r>
        <w:rPr>
          <w:b/>
          <w:bCs/>
        </w:rPr>
        <w:t xml:space="preserve">Anbieter:</w:t>
      </w:r>
      <w:r>
        <w:t xml:space="preserve"> </w:t>
      </w:r>
      <w:r>
        <w:t xml:space="preserve">RevenueCat Inc., USA  · </w:t>
      </w:r>
      <w:r>
        <w:t xml:space="preserve"> </w:t>
      </w:r>
      <w:r>
        <w:rPr>
          <w:b/>
          <w:bCs/>
        </w:rPr>
        <w:t xml:space="preserve">RGL:</w:t>
      </w:r>
      <w:r>
        <w:t xml:space="preserve"> </w:t>
      </w:r>
      <w:r>
        <w:t xml:space="preserve">Art. 6 Abs. 1 lit. b</w:t>
      </w:r>
      <w:r>
        <w:t xml:space="preserve"> </w:t>
      </w:r>
      <w:r>
        <w:t xml:space="preserve">DSGVO  · </w:t>
      </w:r>
      <w:r>
        <w:t xml:space="preserve"> </w:t>
      </w:r>
      <w:r>
        <w:rPr>
          <w:b/>
          <w:bCs/>
        </w:rPr>
        <w:t xml:space="preserve">Transfer:</w:t>
      </w:r>
      <w:r>
        <w:t xml:space="preserve"> </w:t>
      </w:r>
      <w:r>
        <w:t xml:space="preserve">SCCs (Art. 46 Abs. 2 lit. c) + AVV  · </w:t>
      </w:r>
      <w:r>
        <w:t xml:space="preserve"> </w:t>
      </w:r>
      <w:hyperlink r:id="rId35">
        <w:r>
          <w:rPr>
            <w:rStyle w:val="Hyperlink"/>
          </w:rPr>
          <w:t xml:space="preserve">DSE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RevenueCat</w:t>
        </w:r>
      </w:hyperlink>
    </w:p>
    <w:bookmarkEnd w:id="36"/>
    <w:bookmarkStart w:id="37" w:name="werbung-google-admob-rewarded-ads"/>
    <w:p>
      <w:pPr>
        <w:pStyle w:val="Heading3"/>
      </w:pPr>
      <w:r>
        <w:t xml:space="preserve">3.7 Werbung — Google AdMob Rewarded Ads</w:t>
      </w:r>
    </w:p>
    <w:p>
      <w:pPr>
        <w:pStyle w:val="FirstParagraph"/>
      </w:pPr>
      <w:r>
        <w:rPr>
          <w:b/>
          <w:bCs/>
        </w:rPr>
        <w:t xml:space="preserve">Daten:</w:t>
      </w:r>
      <w:r>
        <w:t xml:space="preserve"> </w:t>
      </w:r>
      <w:r>
        <w:t xml:space="preserve">Android Advertising ID / IDFA, Geräteinformationen,</w:t>
      </w:r>
      <w:r>
        <w:t xml:space="preserve"> </w:t>
      </w:r>
      <w:r>
        <w:t xml:space="preserve">Interaktionsdaten  · </w:t>
      </w:r>
      <w:r>
        <w:t xml:space="preserve"> </w:t>
      </w:r>
      <w:r>
        <w:rPr>
          <w:b/>
          <w:bCs/>
        </w:rPr>
        <w:t xml:space="preserve">Anbieter:</w:t>
      </w:r>
      <w:r>
        <w:t xml:space="preserve"> </w:t>
      </w:r>
      <w:r>
        <w:t xml:space="preserve">Google LLC (AdMob), USA  · </w:t>
      </w:r>
      <w:r>
        <w:t xml:space="preserve"> </w:t>
      </w:r>
      <w:r>
        <w:rPr>
          <w:b/>
          <w:bCs/>
        </w:rPr>
        <w:t xml:space="preserve">RGL:</w:t>
      </w:r>
      <w:r>
        <w:t xml:space="preserve"> </w:t>
      </w:r>
      <w:r>
        <w:t xml:space="preserve">Art. 6 Abs. 1 lit. a DSGVO (Einwilligung) + § 165 Abs. 3 TKG 2021  · </w:t>
      </w:r>
      <w:r>
        <w:t xml:space="preserve"> </w:t>
      </w:r>
      <w:r>
        <w:rPr>
          <w:b/>
          <w:bCs/>
        </w:rPr>
        <w:t xml:space="preserve">Transfer:</w:t>
      </w:r>
      <w:r>
        <w:t xml:space="preserve"> </w:t>
      </w:r>
      <w:r>
        <w:t xml:space="preserve">EU-US DPF (Art. 45 DSGVO)  · </w:t>
      </w:r>
      <w:r>
        <w:t xml:space="preserve"> </w:t>
      </w:r>
      <w:r>
        <w:rPr>
          <w:b/>
          <w:bCs/>
        </w:rPr>
        <w:t xml:space="preserve">Widerruf:</w:t>
      </w:r>
      <w:r>
        <w:t xml:space="preserve"> </w:t>
      </w:r>
      <w:r>
        <w:t xml:space="preserve">Android:</w:t>
      </w:r>
      <w:r>
        <w:t xml:space="preserve"> </w:t>
      </w:r>
      <w:r>
        <w:t xml:space="preserve">Einstellungen → Google → Werbung; iOS: Einstellungen → Datenschutz →</w:t>
      </w:r>
      <w:r>
        <w:t xml:space="preserve"> </w:t>
      </w:r>
      <w:r>
        <w:t xml:space="preserve">Tracking</w:t>
      </w:r>
    </w:p>
    <w:bookmarkEnd w:id="37"/>
    <w:bookmarkStart w:id="38" w:name="nutzungsanalyse-eigenes-backend"/>
    <w:p>
      <w:pPr>
        <w:pStyle w:val="Heading3"/>
      </w:pPr>
      <w:r>
        <w:t xml:space="preserve">3.8 Nutzungsanalyse (eigenes Backend)</w:t>
      </w:r>
    </w:p>
    <w:p>
      <w:pPr>
        <w:pStyle w:val="FirstParagraph"/>
      </w:pPr>
      <w:r>
        <w:rPr>
          <w:b/>
          <w:bCs/>
        </w:rPr>
        <w:t xml:space="preserve">Daten:</w:t>
      </w:r>
      <w:r>
        <w:t xml:space="preserve"> </w:t>
      </w:r>
      <w:r>
        <w:t xml:space="preserve">Session-Metadaten (Kategorie, Thema, Dauer, Features) —</w:t>
      </w:r>
      <w:r>
        <w:t xml:space="preserve"> </w:t>
      </w:r>
      <w:r>
        <w:t xml:space="preserve">keine Inhalte, keine Standortdaten  · </w:t>
      </w:r>
      <w:r>
        <w:t xml:space="preserve"> </w:t>
      </w:r>
      <w:r>
        <w:rPr>
          <w:b/>
          <w:bCs/>
        </w:rPr>
        <w:t xml:space="preserve">RGL:</w:t>
      </w:r>
      <w:r>
        <w:t xml:space="preserve"> </w:t>
      </w:r>
      <w:r>
        <w:t xml:space="preserve">Art. 6 Abs. 1 lit. f</w:t>
      </w:r>
      <w:r>
        <w:t xml:space="preserve"> </w:t>
      </w:r>
      <w:r>
        <w:t xml:space="preserve">DSGVO (berechtigtes Interesse)  · </w:t>
      </w:r>
      <w:r>
        <w:t xml:space="preserve"> </w:t>
      </w:r>
      <w:r>
        <w:rPr>
          <w:b/>
          <w:bCs/>
        </w:rPr>
        <w:t xml:space="preserve">Widerspruch (Art. 21):</w:t>
      </w:r>
      <w:r>
        <w:t xml:space="preserve"> </w:t>
      </w:r>
      <w:r>
        <w:t xml:space="preserve">in</w:t>
      </w:r>
      <w:r>
        <w:t xml:space="preserve"> </w:t>
      </w:r>
      <w:r>
        <w:t xml:space="preserve">App-Einstellungen deaktivierbar  · </w:t>
      </w:r>
      <w:r>
        <w:t xml:space="preserve"> </w:t>
      </w:r>
      <w:r>
        <w:rPr>
          <w:b/>
          <w:bCs/>
        </w:rPr>
        <w:t xml:space="preserve">Speicherdauer:</w:t>
      </w:r>
      <w:r>
        <w:t xml:space="preserve"> </w:t>
      </w:r>
      <w:r>
        <w:t xml:space="preserve">7 Tage granular,</w:t>
      </w:r>
      <w:r>
        <w:t xml:space="preserve"> </w:t>
      </w:r>
      <w:r>
        <w:t xml:space="preserve">dann Tagesaggregate</w:t>
      </w:r>
    </w:p>
    <w:bookmarkEnd w:id="38"/>
    <w:bookmarkStart w:id="39" w:name="technische-protokolldaten"/>
    <w:p>
      <w:pPr>
        <w:pStyle w:val="Heading3"/>
      </w:pPr>
      <w:r>
        <w:t xml:space="preserve">3.9 Technische Protokolldaten</w:t>
      </w:r>
    </w:p>
    <w:p>
      <w:pPr>
        <w:pStyle w:val="FirstParagraph"/>
      </w:pPr>
      <w:r>
        <w:rPr>
          <w:b/>
          <w:bCs/>
        </w:rPr>
        <w:t xml:space="preserve">Daten:</w:t>
      </w:r>
      <w:r>
        <w:t xml:space="preserve"> </w:t>
      </w:r>
      <w:r>
        <w:t xml:space="preserve">IP, Zeitstempel, Ressource, HTTP-Status  · </w:t>
      </w:r>
      <w:r>
        <w:t xml:space="preserve"> </w:t>
      </w:r>
      <w:r>
        <w:rPr>
          <w:b/>
          <w:bCs/>
        </w:rPr>
        <w:t xml:space="preserve">RGL:</w:t>
      </w:r>
      <w:r>
        <w:t xml:space="preserve"> </w:t>
      </w:r>
      <w:r>
        <w:t xml:space="preserve">Art. 6</w:t>
      </w:r>
      <w:r>
        <w:t xml:space="preserve"> </w:t>
      </w:r>
      <w:r>
        <w:t xml:space="preserve">Abs. 1 lit. f DSGVO  · </w:t>
      </w:r>
      <w:r>
        <w:t xml:space="preserve"> </w:t>
      </w:r>
      <w:r>
        <w:rPr>
          <w:b/>
          <w:bCs/>
        </w:rPr>
        <w:t xml:space="preserve">Speicherdauer:</w:t>
      </w:r>
      <w:r>
        <w:t xml:space="preserve"> </w:t>
      </w:r>
      <w:r>
        <w:t xml:space="preserve">30 Tage</w:t>
      </w:r>
    </w:p>
    <w:bookmarkEnd w:id="39"/>
    <w:bookmarkStart w:id="40" w:name="lokale-datenspeicherung"/>
    <w:p>
      <w:pPr>
        <w:pStyle w:val="Heading3"/>
      </w:pPr>
      <w:r>
        <w:t xml:space="preserve">3.10 Lokale Datenspeicherung</w:t>
      </w:r>
    </w:p>
    <w:p>
      <w:pPr>
        <w:pStyle w:val="FirstParagraph"/>
      </w:pPr>
      <w:r>
        <w:rPr>
          <w:b/>
          <w:bCs/>
        </w:rPr>
        <w:t xml:space="preserve">Daten:</w:t>
      </w:r>
      <w:r>
        <w:t xml:space="preserve"> </w:t>
      </w:r>
      <w:r>
        <w:t xml:space="preserve">Einstellungen, Story-Verlauf, optionale API-Schlüssel  · </w:t>
      </w:r>
      <w:r>
        <w:t xml:space="preserve"> </w:t>
      </w:r>
      <w:r>
        <w:rPr>
          <w:b/>
          <w:bCs/>
        </w:rPr>
        <w:t xml:space="preserve">Speicher:</w:t>
      </w:r>
      <w:r>
        <w:t xml:space="preserve"> </w:t>
      </w:r>
      <w:r>
        <w:t xml:space="preserve">ausschließlich auf Gerät, kein Cloud-Sync  · </w:t>
      </w:r>
      <w:r>
        <w:t xml:space="preserve"> </w:t>
      </w:r>
      <w:r>
        <w:rPr>
          <w:b/>
          <w:bCs/>
        </w:rPr>
        <w:t xml:space="preserve">Löschung:</w:t>
      </w:r>
      <w:r>
        <w:t xml:space="preserve"> </w:t>
      </w:r>
      <w:r>
        <w:t xml:space="preserve">bei App-Deinstallation  · </w:t>
      </w:r>
      <w:r>
        <w:t xml:space="preserve"> </w:t>
      </w:r>
      <w:r>
        <w:rPr>
          <w:b/>
          <w:bCs/>
        </w:rPr>
        <w:t xml:space="preserve">RGL:</w:t>
      </w:r>
      <w:r>
        <w:t xml:space="preserve"> </w:t>
      </w:r>
      <w:r>
        <w:t xml:space="preserve">Art. 6 Abs. 1 lit. b</w:t>
      </w:r>
      <w:r>
        <w:t xml:space="preserve"> </w:t>
      </w:r>
      <w:r>
        <w:t xml:space="preserve">DSGVO</w:t>
      </w:r>
    </w:p>
    <w:bookmarkEnd w:id="40"/>
    <w:bookmarkEnd w:id="41"/>
    <w:bookmarkStart w:id="42" w:name="auftragsverarbeitung-art.-28-dsgvo"/>
    <w:p>
      <w:pPr>
        <w:pStyle w:val="Heading2"/>
      </w:pPr>
      <w:r>
        <w:t xml:space="preserve">Auftragsverarbeitung</w:t>
      </w:r>
      <w:r>
        <w:t xml:space="preserve"> </w:t>
      </w:r>
      <w:r>
        <w:t xml:space="preserve">(Art. 28 DSGVO)</w:t>
      </w:r>
    </w:p>
    <w:p>
      <w:pPr>
        <w:pStyle w:val="FirstParagraph"/>
      </w:pPr>
      <w:r>
        <w:t xml:space="preserve">Für alle externen Dienstleister (Anthropic, OpenAI, RevenueCat, Google</w:t>
      </w:r>
      <w:r>
        <w:t xml:space="preserve"> </w:t>
      </w:r>
      <w:r>
        <w:t xml:space="preserve">AdMob) bestehen Auftragsverarbeitungsverträge.</w:t>
      </w:r>
    </w:p>
    <w:bookmarkEnd w:id="42"/>
    <w:bookmarkStart w:id="43" w:name="Xccabb39e89b208b910d51d8e99b9ae0f6e387c4"/>
    <w:p>
      <w:pPr>
        <w:pStyle w:val="Heading2"/>
      </w:pPr>
      <w:r>
        <w:t xml:space="preserve">Drittlandübermittlungen</w:t>
      </w:r>
      <w:r>
        <w:t xml:space="preserve"> </w:t>
      </w:r>
      <w:r>
        <w:t xml:space="preserve">(Art. 44 ff. DSGVO)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Anbieter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Grundlage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Google (OAuth, AdMob)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EU-US Data Privacy Framework (Art. 45 DSGVO)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OpenAI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EU-US DPF + Standardvertragsklauseln (Art. 45/46 DSGVO)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Anthropic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Standardvertragsklauseln (Art. 46 Abs. 2 lit. c DSGVO)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RevenueCat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Standardvertragsklauseln (Art. 46 Abs. 2 lit. c DSGVO)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Apple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Standardvertragsklauseln (Art. 46 Abs. 2 lit. c DSGVO)</w:t>
            </w:r>
          </w:p>
        </w:tc>
      </w:tr>
    </w:tbl>
    <w:bookmarkEnd w:id="43"/>
    <w:bookmarkStart w:id="44" w:name="betroffenenrechte-art.-1522-77-dsgvo"/>
    <w:p>
      <w:pPr>
        <w:pStyle w:val="Heading2"/>
      </w:pPr>
      <w:r>
        <w:t xml:space="preserve">Betroffenenrechte</w:t>
      </w:r>
      <w:r>
        <w:t xml:space="preserve"> </w:t>
      </w:r>
      <w:r>
        <w:t xml:space="preserve">(Art. 15–22, 77 DSGVO)</w:t>
      </w:r>
    </w:p>
    <w:p>
      <w:pPr>
        <w:pStyle w:val="Compact"/>
        <w:numPr>
          <w:ilvl w:val="0"/>
          <w:numId w:val="1001"/>
        </w:numPr>
      </w:pPr>
      <w:r>
        <w:t xml:space="preserve">Auskunft (Art. 15) · Berichtigung (Art. 16) · Löschung (Art. 17) ·</w:t>
      </w:r>
      <w:r>
        <w:t xml:space="preserve"> </w:t>
      </w:r>
      <w:r>
        <w:t xml:space="preserve">Einschränkung (Art. 18)</w:t>
      </w:r>
    </w:p>
    <w:p>
      <w:pPr>
        <w:pStyle w:val="Compact"/>
        <w:numPr>
          <w:ilvl w:val="0"/>
          <w:numId w:val="1001"/>
        </w:numPr>
      </w:pPr>
      <w:r>
        <w:t xml:space="preserve">Datenübertragbarkeit (Art. 20) · Widerspruch (Art. 21) · Widerruf</w:t>
      </w:r>
      <w:r>
        <w:t xml:space="preserve"> </w:t>
      </w:r>
      <w:r>
        <w:t xml:space="preserve">Einwilligung (Art. 7 Abs. 3)</w:t>
      </w:r>
    </w:p>
    <w:p>
      <w:pPr>
        <w:pStyle w:val="Compact"/>
        <w:numPr>
          <w:ilvl w:val="0"/>
          <w:numId w:val="1001"/>
        </w:numPr>
      </w:pPr>
      <w:r>
        <w:t xml:space="preserve">Beschwerde bei DSB (Art. 77): dsb.gv.at</w:t>
      </w:r>
    </w:p>
    <w:p>
      <w:pPr>
        <w:pStyle w:val="Compact"/>
        <w:numPr>
          <w:ilvl w:val="0"/>
          <w:numId w:val="1001"/>
        </w:numPr>
      </w:pPr>
      <w:r>
        <w:t xml:space="preserve">Kontakt für Anfragen:</w:t>
      </w:r>
      <w:r>
        <w:t xml:space="preserve"> </w:t>
      </w:r>
      <w:hyperlink r:id="rId20">
        <w:r>
          <w:rPr>
            <w:rStyle w:val="Hyperlink"/>
          </w:rPr>
          <w:t xml:space="preserve">info@geraldhofbauer.net</w:t>
        </w:r>
      </w:hyperlink>
    </w:p>
    <w:bookmarkEnd w:id="44"/>
    <w:bookmarkStart w:id="45" w:name="X57fcc7e5d163c7bb63ae93493d9e909ba73f517"/>
    <w:p>
      <w:pPr>
        <w:pStyle w:val="Heading2"/>
      </w:pPr>
      <w:r>
        <w:t xml:space="preserve">Keine automatisierte Entscheidungsfindung</w:t>
      </w:r>
      <w:r>
        <w:t xml:space="preserve"> </w:t>
      </w:r>
      <w:r>
        <w:t xml:space="preserve">(Art. 22 DSGVO)</w:t>
      </w:r>
    </w:p>
    <w:p>
      <w:pPr>
        <w:pStyle w:val="FirstParagraph"/>
      </w:pPr>
      <w:r>
        <w:t xml:space="preserve">Kein Profiling. KI dient ausschließlich der Inhaltsgenerierung.</w:t>
      </w:r>
    </w:p>
    <w:bookmarkEnd w:id="45"/>
    <w:bookmarkStart w:id="46" w:name="X97c32ccf0fa27b85e99be3376f2224da54d6757"/>
    <w:p>
      <w:pPr>
        <w:pStyle w:val="Heading2"/>
      </w:pPr>
      <w:r>
        <w:t xml:space="preserve">Einsatz von Künstlicher Intelligenz (EU AI Act)</w:t>
      </w:r>
    </w:p>
    <w:p>
      <w:pPr>
        <w:pStyle w:val="FirstParagraph"/>
      </w:pPr>
      <w:r>
        <w:t xml:space="preserve">Diese App nutzt KI-Systeme (Anthropic Claude, OpenAI TTS) zur Generierung von Inhalten. Wir erfüllen die Transparenzpflichten nach dem EU AI Act (Art. 50), indem wir darauf hinweisen, dass die Geschichten und Stimmen KI-generiert sind. Eine Datenschutz-Folgeabschätzung (Art. 35 DSGVO) für den Einsatz dieser Technologien wurde intern dokumentiert.</w:t>
      </w:r>
    </w:p>
    <w:bookmarkEnd w:id="46"/>
    <w:bookmarkStart w:id="47" w:name="datensicherheit-art.-32-dsgvo"/>
    <w:p>
      <w:pPr>
        <w:pStyle w:val="Heading2"/>
      </w:pPr>
      <w:r>
        <w:t xml:space="preserve">Datensicherheit</w:t>
      </w:r>
      <w:r>
        <w:t xml:space="preserve"> </w:t>
      </w:r>
      <w:r>
        <w:t xml:space="preserve">(Art. 32 DSGVO)</w:t>
      </w:r>
    </w:p>
    <w:p>
      <w:pPr>
        <w:pStyle w:val="FirstParagraph"/>
      </w:pPr>
      <w:r>
        <w:t xml:space="preserve">TLS/HTTPS-Verschlüsselung, gehashte Passwörter.</w:t>
      </w:r>
    </w:p>
    <w:p>
      <w:r>
        <w:pict>
          <v:rect style="width:0;height:1.5pt" o:hralign="center" o:hrstd="t" o:hr="t"/>
        </w:pict>
      </w:r>
    </w:p>
    <w:bookmarkEnd w:id="47"/>
    <w:bookmarkEnd w:id="48"/>
    <w:bookmarkStart w:id="49" w:name="section"/>
    <w:p>
      <w:pPr>
        <w:pStyle w:val="Heading1"/>
      </w:pPr>
    </w:p>
    <w:bookmarkEnd w:id="49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33" Target="https://openai.com/policies/privacy-policy" TargetMode="External" /><Relationship Type="http://schemas.openxmlformats.org/officeDocument/2006/relationships/hyperlink" Id="rId27" Target="https://policies.google.com/privacy" TargetMode="External" /><Relationship Type="http://schemas.openxmlformats.org/officeDocument/2006/relationships/hyperlink" Id="rId31" Target="https://www.anthropic.com/privacy" TargetMode="External" /><Relationship Type="http://schemas.openxmlformats.org/officeDocument/2006/relationships/hyperlink" Id="rId29" Target="https://www.apple.com/at/legal/privacy/de-ww/" TargetMode="External" /><Relationship Type="http://schemas.openxmlformats.org/officeDocument/2006/relationships/hyperlink" Id="rId23" Target="https://www.dsb.gv.at" TargetMode="External" /><Relationship Type="http://schemas.openxmlformats.org/officeDocument/2006/relationships/hyperlink" Id="rId35" Target="https://www.revenuecat.com/privacy" TargetMode="External" /><Relationship Type="http://schemas.openxmlformats.org/officeDocument/2006/relationships/hyperlink" Id="rId20" Target="mailto:info@geraldhofbauer.net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3" Target="https://openai.com/policies/privacy-policy" TargetMode="External" /><Relationship Type="http://schemas.openxmlformats.org/officeDocument/2006/relationships/hyperlink" Id="rId27" Target="https://policies.google.com/privacy" TargetMode="External" /><Relationship Type="http://schemas.openxmlformats.org/officeDocument/2006/relationships/hyperlink" Id="rId31" Target="https://www.anthropic.com/privacy" TargetMode="External" /><Relationship Type="http://schemas.openxmlformats.org/officeDocument/2006/relationships/hyperlink" Id="rId29" Target="https://www.apple.com/at/legal/privacy/de-ww/" TargetMode="External" /><Relationship Type="http://schemas.openxmlformats.org/officeDocument/2006/relationships/hyperlink" Id="rId23" Target="https://www.dsb.gv.at" TargetMode="External" /><Relationship Type="http://schemas.openxmlformats.org/officeDocument/2006/relationships/hyperlink" Id="rId35" Target="https://www.revenuecat.com/privacy" TargetMode="External" /><Relationship Type="http://schemas.openxmlformats.org/officeDocument/2006/relationships/hyperlink" Id="rId20" Target="mailto:info@geraldhofbauer.ne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2026-06-12T23:06:07Z</dcterms:created>
  <dcterms:modified xsi:type="dcterms:W3CDTF">2026-06-12T23:06:07Z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